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480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06 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потерпевшего </w:t>
      </w:r>
      <w:r>
        <w:rPr>
          <w:rStyle w:val="cat-FIOgrp-1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Ивашкеева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слесарем у </w:t>
      </w:r>
      <w:r>
        <w:rPr>
          <w:rStyle w:val="cat-OrganizationNamegrp-2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ч. 2 ст.12.27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на 1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наезд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дорожно-транспортного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происшествия, транспортные средства по</w:t>
      </w:r>
      <w:r>
        <w:rPr>
          <w:rFonts w:ascii="Times New Roman" w:eastAsia="Times New Roman" w:hAnsi="Times New Roman" w:cs="Times New Roman"/>
          <w:sz w:val="28"/>
          <w:szCs w:val="28"/>
        </w:rPr>
        <w:t>лучили механические повреждения.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чего в нарушение п.п.2.5 ПДД РФ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 место дорожно-транспортного происшествия, участником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он являлся. В действиях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раскаялся в содеянном. Пояснил, что его автомобиль занесло на дороге в связи с чем произошло дорожно-транспортное происшествие. Ущерб им возмещен в полном объеме потерпевшему. Сослался на то, что очень сильно испугался от случившегося, поэтому убежал с места дорожно-транспортного происшествия.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действительно автомобиль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занесло на дороге, ущерб ему возмещен в полном объеме. Просил строго не наказывать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потерпевшего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полагает, что вина лица, привлекаемого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совокупностью представленных доказательств: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11.09.2025 </w:t>
      </w:r>
      <w:r>
        <w:rPr>
          <w:rFonts w:ascii="Times New Roman" w:eastAsia="Times New Roman" w:hAnsi="Times New Roman" w:cs="Times New Roman"/>
          <w:sz w:val="28"/>
          <w:szCs w:val="28"/>
        </w:rPr>
        <w:t>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 № </w:t>
      </w:r>
      <w:r>
        <w:rPr>
          <w:rFonts w:ascii="Times New Roman" w:eastAsia="Times New Roman" w:hAnsi="Times New Roman" w:cs="Times New Roman"/>
          <w:sz w:val="28"/>
          <w:szCs w:val="28"/>
        </w:rPr>
        <w:t>699690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событие и обстоятельства административного правонарушения. Указанный протокол составлен в присутствии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вручена; копией определения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транспортного средства </w:t>
      </w:r>
      <w:r>
        <w:rPr>
          <w:rStyle w:val="cat-CarMakeModelgrp-26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052 ТС 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транспортного средства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Х 529 НК 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по факту поступившего сообщения о ДТП от </w:t>
      </w:r>
      <w:r>
        <w:rPr>
          <w:rFonts w:ascii="Times New Roman" w:eastAsia="Times New Roman" w:hAnsi="Times New Roman" w:cs="Times New Roman"/>
          <w:sz w:val="28"/>
          <w:szCs w:val="28"/>
        </w:rPr>
        <w:t>11.09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схемой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Style w:val="cat-FIOgrp-14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FIOgrp-1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07.09.2025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 в отношении </w:t>
      </w:r>
      <w:r>
        <w:rPr>
          <w:rStyle w:val="cat-FIOgrp-14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Объективных данных, ставящих под сомнение вышеназванные доказательства, в материалах дела не содержится, нарушений требований закона при их составлении не допущено, все сведения, необходимые для разрешения дела, в протоколах отражены правильно, оснований не доверять составленным в установленном административным законодательством порядке материалам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оставления </w:t>
      </w:r>
      <w:r>
        <w:rPr>
          <w:rStyle w:val="cat-FIOgrp-1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ДТП мировым судьёй установлен, подтверждается имеющимися в материалах дела доказательствами, которые были оценены в совокупности.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транспортных средств, оставившие в нарушение Правил дорожного движения место дорожно-транспортного происшествия, участником которого они являются.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дорожного движения РФ «дорожно-транспортное происшествие»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 немедленно остановить (не трогать с места) транспортное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средство, включить аварийную сигнализацию и выставить знак аварийной остановки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пункта 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РФ, высказанной 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апреля 2001 года №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Правил дорожного движения Российской Федерации </w:t>
      </w:r>
      <w:r>
        <w:rPr>
          <w:rStyle w:val="cat-FIOgrp-14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</w:t>
      </w:r>
      <w:r>
        <w:rPr>
          <w:rFonts w:ascii="Times New Roman" w:eastAsia="Times New Roman" w:hAnsi="Times New Roman" w:cs="Times New Roman"/>
          <w:sz w:val="28"/>
          <w:szCs w:val="28"/>
        </w:rPr>
        <w:t>знавая, что стал участником 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включил аварийную сигнализацию, не выставил знак аварийной остановки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пунктов 2.5, 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а, напротив, </w:t>
      </w:r>
      <w:r>
        <w:rPr>
          <w:rFonts w:ascii="Times New Roman" w:eastAsia="Times New Roman" w:hAnsi="Times New Roman" w:cs="Times New Roman"/>
          <w:sz w:val="28"/>
          <w:szCs w:val="28"/>
        </w:rPr>
        <w:t>покинул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происшествия.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ч.2 ст.12.27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административное наказание </w:t>
      </w:r>
      <w:r>
        <w:rPr>
          <w:rStyle w:val="cat-FIOgrp-14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учитывает характер и степень общественной опасности совершённого административного правонарушения, объектом которого является безопасность дорожного движения, фактические обстоятельства дела, негативные последствия управления транспортным средством в виде совершения дорожно-транспортного происшествия, данные о личности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 является признание вины.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учитывая, то, что </w:t>
      </w:r>
      <w:r>
        <w:rPr>
          <w:rStyle w:val="cat-FIOgrp-14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лицом, ранее подвергавшимся административному наказанию за совершение однородных административных правонарушений, предусмотренных гл.12 КоАП РФ, повторно совершил административное правонарушение в области дорожного движения, мировой судья учитывает данный факт в качестве отягчающего административную ответственность обстоятельства.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таком положении мировой судья приходит к выводу о назначении </w:t>
      </w:r>
      <w:r>
        <w:rPr>
          <w:rStyle w:val="cat-FIOgrp-14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в пределах санкции ч. 2 ст. 12.27 КоАП РФ,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3.1, 3.8 и 4.1 КоАП РФ,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23.1, 29.9 - 29.11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Ивашкеева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предусмотренного частью 2 статьи 12.27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 10 часов 00 минут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20rplc-6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20rplc-6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OrganizationNamegrp-23rplc-16">
    <w:name w:val="cat-OrganizationName grp-23 rplc-16"/>
    <w:basedOn w:val="DefaultParagraphFont"/>
  </w:style>
  <w:style w:type="character" w:customStyle="1" w:styleId="cat-PassportDatagrp-22rplc-17">
    <w:name w:val="cat-PassportData grp-22 rplc-17"/>
    <w:basedOn w:val="DefaultParagraphFont"/>
  </w:style>
  <w:style w:type="character" w:customStyle="1" w:styleId="cat-ExternalSystemDefinedgrp-27rplc-18">
    <w:name w:val="cat-ExternalSystemDefined grp-27 rplc-18"/>
    <w:basedOn w:val="DefaultParagraphFont"/>
  </w:style>
  <w:style w:type="character" w:customStyle="1" w:styleId="cat-ExternalSystemDefinedgrp-29rplc-19">
    <w:name w:val="cat-ExternalSystemDefined grp-29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CarMakeModelgrp-26rplc-28">
    <w:name w:val="cat-CarMakeModel grp-26 rplc-28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CarMakeModelgrp-26rplc-41">
    <w:name w:val="cat-CarMakeModel grp-26 rplc-41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4rplc-47">
    <w:name w:val="cat-FIO grp-14 rplc-47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FIOgrp-14rplc-51">
    <w:name w:val="cat-FIO grp-14 rplc-51"/>
    <w:basedOn w:val="DefaultParagraphFont"/>
  </w:style>
  <w:style w:type="character" w:customStyle="1" w:styleId="cat-FIOgrp-14rplc-52">
    <w:name w:val="cat-FIO grp-14 rplc-52"/>
    <w:basedOn w:val="DefaultParagraphFont"/>
  </w:style>
  <w:style w:type="character" w:customStyle="1" w:styleId="cat-FIOgrp-14rplc-54">
    <w:name w:val="cat-FIO grp-14 rplc-54"/>
    <w:basedOn w:val="DefaultParagraphFont"/>
  </w:style>
  <w:style w:type="character" w:customStyle="1" w:styleId="cat-FIOgrp-14rplc-55">
    <w:name w:val="cat-FIO grp-14 rplc-55"/>
    <w:basedOn w:val="DefaultParagraphFont"/>
  </w:style>
  <w:style w:type="character" w:customStyle="1" w:styleId="cat-FIOgrp-14rplc-56">
    <w:name w:val="cat-FIO grp-14 rplc-56"/>
    <w:basedOn w:val="DefaultParagraphFont"/>
  </w:style>
  <w:style w:type="character" w:customStyle="1" w:styleId="cat-FIOgrp-14rplc-57">
    <w:name w:val="cat-FIO grp-14 rplc-57"/>
    <w:basedOn w:val="DefaultParagraphFont"/>
  </w:style>
  <w:style w:type="character" w:customStyle="1" w:styleId="cat-FIOgrp-14rplc-58">
    <w:name w:val="cat-FIO grp-14 rplc-58"/>
    <w:basedOn w:val="DefaultParagraphFont"/>
  </w:style>
  <w:style w:type="character" w:customStyle="1" w:styleId="cat-UserDefinedgrp-36rplc-59">
    <w:name w:val="cat-UserDefined grp-36 rplc-59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4rplc-64">
    <w:name w:val="cat-Address grp-4 rplc-64"/>
    <w:basedOn w:val="DefaultParagraphFont"/>
  </w:style>
  <w:style w:type="character" w:customStyle="1" w:styleId="cat-FIOgrp-20rplc-65">
    <w:name w:val="cat-FIO grp-20 rplc-65"/>
    <w:basedOn w:val="DefaultParagraphFont"/>
  </w:style>
  <w:style w:type="character" w:customStyle="1" w:styleId="cat-FIOgrp-20rplc-66">
    <w:name w:val="cat-FIO grp-2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